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1F" w:rsidRPr="00665ED7" w:rsidRDefault="007B201F" w:rsidP="00665ED7">
      <w:pPr>
        <w:spacing w:line="360" w:lineRule="auto"/>
        <w:jc w:val="center"/>
        <w:rPr>
          <w:b/>
          <w:sz w:val="36"/>
          <w:szCs w:val="36"/>
        </w:rPr>
      </w:pPr>
      <w:r w:rsidRPr="00665ED7">
        <w:rPr>
          <w:b/>
          <w:sz w:val="36"/>
          <w:szCs w:val="36"/>
        </w:rPr>
        <w:t>Benzín ze vzduchu a vody</w:t>
      </w:r>
    </w:p>
    <w:p w:rsidR="007B201F" w:rsidRPr="00665ED7" w:rsidRDefault="007B201F" w:rsidP="00665ED7">
      <w:pPr>
        <w:spacing w:line="360" w:lineRule="auto"/>
        <w:jc w:val="both"/>
        <w:rPr>
          <w:sz w:val="26"/>
          <w:szCs w:val="26"/>
        </w:rPr>
      </w:pPr>
      <w:r w:rsidRPr="00665ED7">
        <w:rPr>
          <w:sz w:val="26"/>
          <w:szCs w:val="26"/>
        </w:rPr>
        <w:t>S tímto nápadem přišla britská společnost Air Fuel Synthesis, která tvrdí, že díky nepříliš technicky složitému a náročnému postupu to možné je.</w:t>
      </w: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833120</wp:posOffset>
            </wp:positionV>
            <wp:extent cx="2809875" cy="2838450"/>
            <wp:effectExtent l="19050" t="0" r="9525" b="0"/>
            <wp:wrapSquare wrapText="bothSides"/>
            <wp:docPr id="4" name="obrázek 3" descr="C:\Users\Nikča\Desktop\benzí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ča\Desktop\benzín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01F" w:rsidRPr="00665ED7">
        <w:rPr>
          <w:sz w:val="26"/>
          <w:szCs w:val="26"/>
        </w:rPr>
        <w:tab/>
        <w:t>Společnost syntézou vody a vzduchu vyrobila kapalinu, která vypadá jako benzín, má stejné vlastnosti jako benzín a dokonce tak i zapáchá. Velký rozdíl je v tom, že kapalina nebyla rafinována nebo těžena ze z</w:t>
      </w:r>
      <w:r>
        <w:rPr>
          <w:sz w:val="26"/>
          <w:szCs w:val="26"/>
        </w:rPr>
        <w:t xml:space="preserve">emě a při jejím spalování se do </w:t>
      </w:r>
      <w:r w:rsidR="007B201F" w:rsidRPr="00665ED7">
        <w:rPr>
          <w:sz w:val="26"/>
          <w:szCs w:val="26"/>
        </w:rPr>
        <w:t xml:space="preserve">vzduchu neuvolňuje žádný uhlík. </w:t>
      </w:r>
    </w:p>
    <w:p w:rsidR="007B201F" w:rsidRDefault="007B201F" w:rsidP="00665ED7">
      <w:pPr>
        <w:spacing w:line="360" w:lineRule="auto"/>
        <w:jc w:val="both"/>
        <w:rPr>
          <w:sz w:val="26"/>
          <w:szCs w:val="26"/>
        </w:rPr>
      </w:pPr>
      <w:r w:rsidRPr="00665ED7">
        <w:rPr>
          <w:sz w:val="26"/>
          <w:szCs w:val="26"/>
        </w:rPr>
        <w:t>Další výhodou je, že na výrobu této kapaliny nepotřebujete žádné velké vybavení ani prostory.</w:t>
      </w: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Pr="002F716A" w:rsidRDefault="002F716A" w:rsidP="00665ED7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B201F" w:rsidRPr="00665ED7" w:rsidRDefault="00A5329B" w:rsidP="00665ED7">
      <w:pPr>
        <w:spacing w:line="360" w:lineRule="auto"/>
        <w:jc w:val="both"/>
        <w:rPr>
          <w:sz w:val="26"/>
          <w:szCs w:val="26"/>
        </w:rPr>
      </w:pPr>
      <w:r w:rsidRPr="00665ED7">
        <w:rPr>
          <w:sz w:val="26"/>
          <w:szCs w:val="26"/>
        </w:rPr>
        <w:tab/>
        <w:t xml:space="preserve">Jednotlivé fáze celého procesu výroby nejsou nijak objevné ani mimořádné, jen se až doposud využívali v rámci jiných technologických postupů. Výroba benzínu ze vzduchu a vody využívá uhlíku, kterého je kolem nás dostatek a vodíku, který lze vyrobit z vody. Je to šance jak touto technologií snížit množství oxidu uhličitého vznikajícího ze spalin klasických paliv. </w:t>
      </w:r>
    </w:p>
    <w:p w:rsidR="00A5329B" w:rsidRPr="00665ED7" w:rsidRDefault="00E67129" w:rsidP="00665ED7">
      <w:pPr>
        <w:spacing w:line="360" w:lineRule="auto"/>
        <w:jc w:val="both"/>
        <w:rPr>
          <w:sz w:val="26"/>
          <w:szCs w:val="26"/>
        </w:rPr>
      </w:pPr>
      <w:r w:rsidRPr="00665ED7">
        <w:rPr>
          <w:sz w:val="26"/>
          <w:szCs w:val="26"/>
        </w:rPr>
        <w:tab/>
      </w:r>
      <w:r w:rsidR="00BE70E0" w:rsidRPr="00665ED7">
        <w:rPr>
          <w:sz w:val="26"/>
          <w:szCs w:val="26"/>
        </w:rPr>
        <w:t>Týmu vědců s</w:t>
      </w:r>
      <w:r w:rsidR="00A5329B" w:rsidRPr="00665ED7">
        <w:rPr>
          <w:sz w:val="26"/>
          <w:szCs w:val="26"/>
        </w:rPr>
        <w:t>polečnost</w:t>
      </w:r>
      <w:r w:rsidR="00BE70E0" w:rsidRPr="00665ED7">
        <w:rPr>
          <w:sz w:val="26"/>
          <w:szCs w:val="26"/>
        </w:rPr>
        <w:t>i</w:t>
      </w:r>
      <w:r w:rsidR="00A5329B" w:rsidRPr="00665ED7">
        <w:rPr>
          <w:sz w:val="26"/>
          <w:szCs w:val="26"/>
        </w:rPr>
        <w:t xml:space="preserve"> Air Fuel Synthesis</w:t>
      </w:r>
      <w:r w:rsidR="00BE70E0" w:rsidRPr="00665ED7">
        <w:rPr>
          <w:sz w:val="26"/>
          <w:szCs w:val="26"/>
        </w:rPr>
        <w:t xml:space="preserve"> se po dvou letech výzkumu</w:t>
      </w:r>
      <w:r w:rsidR="00A5329B" w:rsidRPr="00665ED7">
        <w:rPr>
          <w:sz w:val="26"/>
          <w:szCs w:val="26"/>
        </w:rPr>
        <w:t xml:space="preserve"> </w:t>
      </w:r>
      <w:r w:rsidR="00BE70E0" w:rsidRPr="00665ED7">
        <w:rPr>
          <w:sz w:val="26"/>
          <w:szCs w:val="26"/>
        </w:rPr>
        <w:t>podařilo dopět do konečné vývojové fáze, kterou je demonstrační destilační</w:t>
      </w:r>
      <w:r w:rsidR="00665ED7">
        <w:rPr>
          <w:sz w:val="26"/>
          <w:szCs w:val="26"/>
        </w:rPr>
        <w:t xml:space="preserve"> jednotka schopná vyprodukovat </w:t>
      </w:r>
      <w:r w:rsidR="00BE70E0" w:rsidRPr="00665ED7">
        <w:rPr>
          <w:sz w:val="26"/>
          <w:szCs w:val="26"/>
        </w:rPr>
        <w:t>pět až deset litrů paliva za den. Produkt, který by byl schopen produkovat toto palivo v průmyslovém měřítku</w:t>
      </w:r>
      <w:r w:rsidR="002F716A">
        <w:rPr>
          <w:sz w:val="26"/>
          <w:szCs w:val="26"/>
        </w:rPr>
        <w:t>,</w:t>
      </w:r>
      <w:r w:rsidR="00BE70E0" w:rsidRPr="00665ED7">
        <w:rPr>
          <w:sz w:val="26"/>
          <w:szCs w:val="26"/>
        </w:rPr>
        <w:t xml:space="preserve"> se členům výzkumného týmu podaří nejdříve v roce 2015.</w:t>
      </w:r>
    </w:p>
    <w:p w:rsidR="00C421FB" w:rsidRPr="00665ED7" w:rsidRDefault="00C421FB" w:rsidP="00665ED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Výroba paliva</w:t>
      </w:r>
    </w:p>
    <w:p w:rsidR="001B1EC0" w:rsidRDefault="001B1EC0" w:rsidP="00665ED7">
      <w:pPr>
        <w:spacing w:line="360" w:lineRule="auto"/>
        <w:jc w:val="both"/>
        <w:rPr>
          <w:sz w:val="26"/>
          <w:szCs w:val="26"/>
        </w:rPr>
      </w:pPr>
      <w:r w:rsidRPr="00665ED7">
        <w:rPr>
          <w:b/>
          <w:sz w:val="26"/>
          <w:szCs w:val="26"/>
        </w:rPr>
        <w:tab/>
      </w:r>
      <w:r w:rsidRPr="00665ED7">
        <w:rPr>
          <w:sz w:val="26"/>
          <w:szCs w:val="26"/>
        </w:rPr>
        <w:t>Výroba paliva probíhá tak, že vzduch je nasáván do věže, kde je promícháván s aerosolem obohaceným o roztok hydroxidu sodného. Oxid uhličitý je ze vzduchu sekvestrován a po reakci s hydroxidem sodným z něj vzniká uhličitan sodný. Směs hydroxidu sodného a uhličitanu sodného je přečerpáván do elektrolytické buňky, přes kterou prochází elektrický proud, a přitom dochází k uvolňování vodíku.</w:t>
      </w:r>
      <w:r w:rsidR="008E61B7">
        <w:rPr>
          <w:sz w:val="26"/>
          <w:szCs w:val="26"/>
        </w:rPr>
        <w:t xml:space="preserve"> Ten reaguje s oxidem uhličitým a společně vytvářejí směs uhlovodíků. Z oxidu uhličitého a vodíku </w:t>
      </w:r>
      <w:r w:rsidR="00C421FB"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43180</wp:posOffset>
            </wp:positionV>
            <wp:extent cx="3409950" cy="2486025"/>
            <wp:effectExtent l="19050" t="0" r="0" b="0"/>
            <wp:wrapSquare wrapText="bothSides"/>
            <wp:docPr id="1" name="obrázek 1" descr="C:\Users\Nikča\Desktop\benzí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ča\Desktop\benzín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1B7">
        <w:rPr>
          <w:sz w:val="26"/>
          <w:szCs w:val="26"/>
        </w:rPr>
        <w:t>se následně produkuje metanol, ze kterého lze v závislosti na reakčních podmínkách vytvářet různé druhy paliva. Vodní pára je přitom průběžně kondenzována a doplňována do elektrolytu, dokud je dostatečně čistá. Palivo lze poté nalít do jakéhokoliv automobilu jezdícího na benzín.</w:t>
      </w:r>
    </w:p>
    <w:p w:rsidR="00DB3228" w:rsidRDefault="00DB3228" w:rsidP="00665ED7">
      <w:pPr>
        <w:spacing w:line="360" w:lineRule="auto"/>
        <w:jc w:val="both"/>
        <w:rPr>
          <w:b/>
          <w:sz w:val="28"/>
          <w:szCs w:val="28"/>
        </w:rPr>
      </w:pPr>
    </w:p>
    <w:p w:rsidR="00057840" w:rsidRDefault="00057840" w:rsidP="00665ED7">
      <w:pPr>
        <w:spacing w:line="360" w:lineRule="auto"/>
        <w:jc w:val="both"/>
        <w:rPr>
          <w:b/>
          <w:sz w:val="28"/>
          <w:szCs w:val="28"/>
        </w:rPr>
      </w:pPr>
      <w:r w:rsidRPr="00057840">
        <w:rPr>
          <w:b/>
          <w:sz w:val="28"/>
          <w:szCs w:val="28"/>
        </w:rPr>
        <w:t>Proč už automobily</w:t>
      </w:r>
      <w:r>
        <w:rPr>
          <w:b/>
          <w:sz w:val="28"/>
          <w:szCs w:val="28"/>
        </w:rPr>
        <w:t xml:space="preserve"> nepoháníme vodou a v</w:t>
      </w:r>
      <w:r w:rsidRPr="00057840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d</w:t>
      </w:r>
      <w:r w:rsidRPr="00057840">
        <w:rPr>
          <w:b/>
          <w:sz w:val="28"/>
          <w:szCs w:val="28"/>
        </w:rPr>
        <w:t xml:space="preserve">uchem? </w:t>
      </w:r>
    </w:p>
    <w:p w:rsidR="00057840" w:rsidRDefault="00057840" w:rsidP="00665ED7">
      <w:pPr>
        <w:spacing w:line="360" w:lineRule="auto"/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>
        <w:rPr>
          <w:sz w:val="26"/>
          <w:szCs w:val="26"/>
        </w:rPr>
        <w:t>Důvodů je hned několik. Velké firmy na ropném trhu se dost možná snaží mít takovéto podobné alternativní nápady pod svou majoritní kontrolou a vytahují je jen v případě potřeby. Další klíčovou otázkou je, jaká je energetická náročnost celého výrobního procesu</w:t>
      </w:r>
      <w:r w:rsidR="00421E73">
        <w:rPr>
          <w:sz w:val="26"/>
          <w:szCs w:val="26"/>
        </w:rPr>
        <w:t xml:space="preserve"> a je vůbec tento proces ekonomický? Jak je tomu v případě syntézy benzínu z vody a vzduchu zatím není</w:t>
      </w:r>
      <w:r w:rsidR="001271A3">
        <w:rPr>
          <w:sz w:val="26"/>
          <w:szCs w:val="26"/>
        </w:rPr>
        <w:t xml:space="preserve"> objasněné. Výhledově se plánoje</w:t>
      </w:r>
      <w:r w:rsidR="00421E73">
        <w:rPr>
          <w:sz w:val="26"/>
          <w:szCs w:val="26"/>
        </w:rPr>
        <w:t>, že by byl celý proces zajišťován elektřinou z obnovitelných zdrojů energie, jako jsou sluneční, větrná a slapová energie.</w:t>
      </w: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1062355</wp:posOffset>
            </wp:positionV>
            <wp:extent cx="5934075" cy="2133600"/>
            <wp:effectExtent l="19050" t="0" r="9525" b="0"/>
            <wp:wrapTight wrapText="bothSides">
              <wp:wrapPolygon edited="0">
                <wp:start x="-69" y="0"/>
                <wp:lineTo x="-69" y="21407"/>
                <wp:lineTo x="21635" y="21407"/>
                <wp:lineTo x="21635" y="0"/>
                <wp:lineTo x="-69" y="0"/>
              </wp:wrapPolygon>
            </wp:wrapTight>
            <wp:docPr id="2" name="obrázek 2" descr="C:\Users\Nikča\Desktop\benzí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ča\Desktop\benzín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E73">
        <w:rPr>
          <w:sz w:val="26"/>
          <w:szCs w:val="26"/>
        </w:rPr>
        <w:tab/>
        <w:t xml:space="preserve">Podle již zmiňované společnosti bude prokázání energetické účinnosti procesů předmětem výzkumu na větším zařízení, které by mělo být instalováno ve třech přepravních kontejnerech a mělo by vyrábět až 1 200 litrů benzínu. </w:t>
      </w:r>
    </w:p>
    <w:p w:rsidR="00421E73" w:rsidRDefault="00421E73" w:rsidP="00665E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Cílem je vybudovat závody o velikosti rafinérií</w:t>
      </w:r>
      <w:r w:rsidR="00C214FA">
        <w:rPr>
          <w:sz w:val="26"/>
          <w:szCs w:val="26"/>
        </w:rPr>
        <w:t>, které by mohly konkurovat rafineriím ropným. To celé by si však žádalo obrovské investice o velikosti několika miliard liber.</w:t>
      </w: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C214FA" w:rsidRDefault="00C214FA" w:rsidP="00665ED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Účinnost tohoto procesu bude také potřeba porovnat s náklady alternativních způsobů likvidaci CO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, jako je například jeho ukládání do podzemních komor. Na kolik přijde litr takového alternativního paliva, tak na to si budeme muset zatím počkat.</w:t>
      </w: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sz w:val="26"/>
          <w:szCs w:val="26"/>
        </w:rPr>
      </w:pPr>
    </w:p>
    <w:p w:rsidR="00DB3228" w:rsidRDefault="00DB3228" w:rsidP="00665ED7">
      <w:pPr>
        <w:spacing w:line="360" w:lineRule="auto"/>
        <w:jc w:val="both"/>
        <w:rPr>
          <w:b/>
          <w:sz w:val="28"/>
          <w:szCs w:val="28"/>
        </w:rPr>
      </w:pPr>
      <w:r w:rsidRPr="00DB3228">
        <w:rPr>
          <w:b/>
          <w:sz w:val="28"/>
          <w:szCs w:val="28"/>
        </w:rPr>
        <w:lastRenderedPageBreak/>
        <w:t>Použité zdroje</w:t>
      </w:r>
    </w:p>
    <w:p w:rsidR="002F716A" w:rsidRPr="002F716A" w:rsidRDefault="002F716A" w:rsidP="00665ED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2F716A">
        <w:rPr>
          <w:rFonts w:ascii="Arial" w:hAnsi="Arial" w:cs="Arial"/>
          <w:i/>
          <w:iCs/>
          <w:sz w:val="26"/>
          <w:szCs w:val="26"/>
        </w:rPr>
        <w:t>Priorita: měsíčník Operačního programu Životního prostředí</w:t>
      </w:r>
      <w:r w:rsidRPr="002F716A">
        <w:rPr>
          <w:rFonts w:ascii="Arial" w:hAnsi="Arial" w:cs="Arial"/>
          <w:sz w:val="26"/>
          <w:szCs w:val="26"/>
        </w:rPr>
        <w:t>. 2013, roč. 6.</w:t>
      </w:r>
    </w:p>
    <w:sectPr w:rsidR="002F716A" w:rsidRPr="002F716A" w:rsidSect="00BE721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916" w:rsidRDefault="005C1916" w:rsidP="002F716A">
      <w:pPr>
        <w:spacing w:after="0" w:line="240" w:lineRule="auto"/>
      </w:pPr>
      <w:r>
        <w:separator/>
      </w:r>
    </w:p>
  </w:endnote>
  <w:endnote w:type="continuationSeparator" w:id="1">
    <w:p w:rsidR="005C1916" w:rsidRDefault="005C1916" w:rsidP="002F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7232"/>
      <w:docPartObj>
        <w:docPartGallery w:val="Page Numbers (Bottom of Page)"/>
        <w:docPartUnique/>
      </w:docPartObj>
    </w:sdtPr>
    <w:sdtContent>
      <w:p w:rsidR="002F716A" w:rsidRDefault="002F716A">
        <w:pPr>
          <w:pStyle w:val="Zpat"/>
          <w:jc w:val="center"/>
        </w:pPr>
        <w:fldSimple w:instr=" PAGE   \* MERGEFORMAT ">
          <w:r w:rsidR="001271A3">
            <w:rPr>
              <w:noProof/>
            </w:rPr>
            <w:t>4</w:t>
          </w:r>
        </w:fldSimple>
      </w:p>
    </w:sdtContent>
  </w:sdt>
  <w:p w:rsidR="002F716A" w:rsidRDefault="002F716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916" w:rsidRDefault="005C1916" w:rsidP="002F716A">
      <w:pPr>
        <w:spacing w:after="0" w:line="240" w:lineRule="auto"/>
      </w:pPr>
      <w:r>
        <w:separator/>
      </w:r>
    </w:p>
  </w:footnote>
  <w:footnote w:type="continuationSeparator" w:id="1">
    <w:p w:rsidR="005C1916" w:rsidRDefault="005C1916" w:rsidP="002F7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01F"/>
    <w:rsid w:val="00057840"/>
    <w:rsid w:val="001271A3"/>
    <w:rsid w:val="001B1EC0"/>
    <w:rsid w:val="001D6EE8"/>
    <w:rsid w:val="002F716A"/>
    <w:rsid w:val="00421E73"/>
    <w:rsid w:val="005C1916"/>
    <w:rsid w:val="00665ED7"/>
    <w:rsid w:val="007B201F"/>
    <w:rsid w:val="007B275B"/>
    <w:rsid w:val="008E61B7"/>
    <w:rsid w:val="00A5329B"/>
    <w:rsid w:val="00BE70E0"/>
    <w:rsid w:val="00BE721F"/>
    <w:rsid w:val="00C214FA"/>
    <w:rsid w:val="00C421FB"/>
    <w:rsid w:val="00DB3228"/>
    <w:rsid w:val="00E6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72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1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F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716A"/>
  </w:style>
  <w:style w:type="paragraph" w:styleId="Zpat">
    <w:name w:val="footer"/>
    <w:basedOn w:val="Normln"/>
    <w:link w:val="ZpatChar"/>
    <w:uiPriority w:val="99"/>
    <w:unhideWhenUsed/>
    <w:rsid w:val="002F7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7</cp:revision>
  <dcterms:created xsi:type="dcterms:W3CDTF">2014-01-22T15:45:00Z</dcterms:created>
  <dcterms:modified xsi:type="dcterms:W3CDTF">2014-01-23T14:13:00Z</dcterms:modified>
</cp:coreProperties>
</file>